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Arial" w:hAnsi="Arial"/>
          <w:b/>
          <w:color w:val="161513"/>
          <w:sz w:val="32"/>
        </w:rPr>
        <w:t>APEX CHECKLIST 02: HOSTESS GREETING &amp; LOUNGE HOSPITALITY</w:t>
      </w:r>
    </w:p>
    <w:p>
      <w:r>
        <w:rPr>
          <w:rFonts w:ascii="Arial" w:hAnsi="Arial"/>
          <w:color w:val="6B6862"/>
          <w:sz w:val="20"/>
        </w:rPr>
        <w:t>Protocol: Customer Arrival &amp; Welcome Protocol — Step 02</w:t>
        <w:br/>
        <w:t>Role Owner: Hostess / Front Desk Executive</w:t>
        <w:br/>
        <w:t>Governance: Official Operating Standard · Precision Audit Protocol</w:t>
      </w:r>
    </w:p>
    <w:p/>
    <w:p>
      <w:r>
        <w:rPr>
          <w:rFonts w:ascii="Arial" w:hAnsi="Arial"/>
          <w:b/>
          <w:color w:val="161513"/>
          <w:sz w:val="22"/>
        </w:rPr>
        <w:t>OPERATIONAL COMPLIANCE AUDIT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1440"/>
          </w:tcPr>
          <w:p>
            <w:r>
              <w:t>Status</w:t>
            </w:r>
          </w:p>
        </w:tc>
        <w:tc>
          <w:tcPr>
            <w:tcW w:type="dxa" w:w="6480"/>
          </w:tcPr>
          <w:p>
            <w:r>
              <w:t>Audit Verification Criteria</w:t>
            </w:r>
          </w:p>
        </w:tc>
        <w:tc>
          <w:tcPr>
            <w:tcW w:type="dxa" w:w="1440"/>
          </w:tcPr>
          <w:p>
            <w:r>
              <w:t>Sign-off</w:t>
            </w:r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Customer acknowledged with warm eye contact within 10 seconds of entering foyer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Formal greeting delivered with hospitality posture: "Good day, welcome to JSW"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Customer name and appointment confirmation retrieved from APEX Portal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Customer escorted to hospitality lounge seating area without delay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Signature beverage menu presented and refreshment order taken within 2 minutes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Assigned Sales Consultant notified via system notification and pager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Lounge environment verified (clean seating, ambient music level, current brand literature)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[  ] Pass</w:t>
              <w:br/>
              <w:t>[  ] Fail</w:t>
            </w:r>
          </w:p>
        </w:tc>
        <w:tc>
          <w:tcPr>
            <w:tcW w:type="dxa" w:w="6480"/>
          </w:tcPr>
          <w:p>
            <w:r>
              <w:t>Wait-time courtesy check conducted if consultant transition exceeds 3 minutes</w:t>
            </w:r>
          </w:p>
        </w:tc>
        <w:tc>
          <w:tcPr>
            <w:tcW w:type="dxa" w:w="1440"/>
          </w:tcPr>
          <w:p>
            <w:r/>
          </w:p>
        </w:tc>
      </w:tr>
    </w:tbl>
    <w:p/>
    <w:p>
      <w:r>
        <w:rPr>
          <w:rFonts w:ascii="Arial" w:hAnsi="Arial"/>
          <w:i/>
          <w:color w:val="969696"/>
          <w:sz w:val="18"/>
        </w:rPr>
        <w:t>APEX Experience Excellence · JSW Motors Operating Protocol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